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1" w:rsidRPr="004F1141" w:rsidRDefault="004F1141" w:rsidP="004F1141">
      <w:pPr>
        <w:pStyle w:val="a3"/>
        <w:rPr>
          <w:rFonts w:ascii="Helvetica" w:hAnsi="Helvetica" w:cs="Helvetica"/>
          <w:b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b/>
          <w:color w:val="3C4043"/>
          <w:spacing w:val="3"/>
          <w:sz w:val="18"/>
          <w:szCs w:val="18"/>
          <w:shd w:val="clear" w:color="auto" w:fill="FFFFFF"/>
        </w:rPr>
        <w:t xml:space="preserve">Банки, в которых можно открыть </w:t>
      </w:r>
      <w:proofErr w:type="spellStart"/>
      <w:r w:rsidRPr="004F1141">
        <w:rPr>
          <w:rFonts w:ascii="Helvetica" w:hAnsi="Helvetica" w:cs="Helvetica"/>
          <w:b/>
          <w:color w:val="3C4043"/>
          <w:spacing w:val="3"/>
          <w:sz w:val="18"/>
          <w:szCs w:val="18"/>
          <w:shd w:val="clear" w:color="auto" w:fill="FFFFFF"/>
        </w:rPr>
        <w:t>спецсчета</w:t>
      </w:r>
      <w:proofErr w:type="spellEnd"/>
      <w:r w:rsidRPr="004F1141">
        <w:rPr>
          <w:rFonts w:ascii="Helvetica" w:hAnsi="Helvetica" w:cs="Helvetica"/>
          <w:b/>
          <w:color w:val="3C4043"/>
          <w:spacing w:val="3"/>
          <w:sz w:val="18"/>
          <w:szCs w:val="18"/>
          <w:shd w:val="clear" w:color="auto" w:fill="FFFFFF"/>
        </w:rPr>
        <w:t>:</w:t>
      </w:r>
    </w:p>
    <w:p w:rsidR="004F1141" w:rsidRDefault="004F1141" w:rsidP="004F1141">
      <w:pPr>
        <w:pStyle w:val="a3"/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</w:p>
    <w:p w:rsidR="004F1141" w:rsidRDefault="004F1141" w:rsidP="004F1141">
      <w:pPr>
        <w:pStyle w:val="a3"/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«Сбербанк России»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Банк ВТБ (публичное акционерное общество)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«</w:t>
      </w:r>
      <w:proofErr w:type="spellStart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Газпромбанк</w:t>
      </w:r>
      <w:proofErr w:type="spellEnd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» (Акционерное общество)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«Российский Сельскохозяйственный банк»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«АЛЬФА-БАНК»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«МОСКОВСКИЙ КРЕДИТНЫЙ БАНК» (публичное акционерное общество)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Банк «Финансовая Корпорация Открытие»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</w:t>
      </w:r>
      <w:proofErr w:type="spellStart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Райффайзенбанк</w:t>
      </w:r>
      <w:proofErr w:type="spellEnd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РОСБАНК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«Всероссийский банк развития регионов»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«</w:t>
      </w:r>
      <w:proofErr w:type="spellStart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Промсвязьбанк</w:t>
      </w:r>
      <w:proofErr w:type="spellEnd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«Акционерный Банк «РОССИЯ»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«БАНК «САНКТПЕТЕРБУРГ»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«</w:t>
      </w:r>
      <w:proofErr w:type="spellStart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Совкомбанк</w:t>
      </w:r>
      <w:proofErr w:type="spellEnd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РОССИЙСКИЙ НАЦИОНАЛЬНЫЙ КОММЕРЧЕСКИЙ БАНК (публичное акционерное общество)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«ОТП Банк»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«</w:t>
      </w:r>
      <w:proofErr w:type="spellStart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ЮниКредит</w:t>
      </w:r>
      <w:proofErr w:type="spellEnd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 xml:space="preserve"> Банк»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Банк “Северный морской путь”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Публичное акционерное общество Банк “Возрождение”</w:t>
      </w:r>
    </w:p>
    <w:p w:rsidR="004F1141" w:rsidRPr="004F1141" w:rsidRDefault="004F1141" w:rsidP="004F1141">
      <w:pPr>
        <w:pStyle w:val="a3"/>
        <w:numPr>
          <w:ilvl w:val="0"/>
          <w:numId w:val="1"/>
        </w:numPr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Акционерное общество “</w:t>
      </w:r>
      <w:proofErr w:type="spellStart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Тинькофф</w:t>
      </w:r>
      <w:proofErr w:type="spellEnd"/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 xml:space="preserve"> Банк”</w:t>
      </w:r>
    </w:p>
    <w:p w:rsidR="001E1129" w:rsidRPr="004F1141" w:rsidRDefault="004F1141" w:rsidP="004F1141">
      <w:pPr>
        <w:pStyle w:val="a3"/>
        <w:numPr>
          <w:ilvl w:val="0"/>
          <w:numId w:val="1"/>
        </w:numPr>
        <w:rPr>
          <w:sz w:val="18"/>
          <w:szCs w:val="18"/>
        </w:rPr>
      </w:pPr>
      <w:r w:rsidRPr="004F1141">
        <w:rPr>
          <w:rFonts w:ascii="Helvetica" w:hAnsi="Helvetica" w:cs="Helvetica"/>
          <w:color w:val="3C4043"/>
          <w:spacing w:val="3"/>
          <w:sz w:val="18"/>
          <w:szCs w:val="18"/>
          <w:shd w:val="clear" w:color="auto" w:fill="FFFFFF"/>
        </w:rPr>
        <w:t>Акционерный коммерческий банк “АК БАРС”</w:t>
      </w:r>
    </w:p>
    <w:sectPr w:rsidR="001E1129" w:rsidRPr="004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7C4"/>
    <w:multiLevelType w:val="hybridMultilevel"/>
    <w:tmpl w:val="31D2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1141"/>
    <w:rsid w:val="001E1129"/>
    <w:rsid w:val="004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2019-12-17T10:32:00Z</dcterms:created>
  <dcterms:modified xsi:type="dcterms:W3CDTF">2019-12-17T10:34:00Z</dcterms:modified>
</cp:coreProperties>
</file>